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59" w:rsidRPr="00EA6583" w:rsidRDefault="009E5F59" w:rsidP="00EA6583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Arial Narrow" w:hAnsi="Arial Narrow"/>
          <w:b/>
          <w:bCs/>
          <w:color w:val="231F20"/>
          <w:spacing w:val="-3"/>
          <w:w w:val="110"/>
          <w:sz w:val="36"/>
          <w:szCs w:val="36"/>
        </w:rPr>
      </w:pPr>
      <w:r w:rsidRPr="00EA6583">
        <w:rPr>
          <w:rFonts w:ascii="Arial Narrow" w:hAnsi="Arial Narrow"/>
          <w:b/>
          <w:bCs/>
          <w:color w:val="231F20"/>
          <w:spacing w:val="-3"/>
          <w:w w:val="110"/>
          <w:sz w:val="36"/>
          <w:szCs w:val="36"/>
        </w:rPr>
        <w:t>Fall 201</w:t>
      </w:r>
      <w:r w:rsidR="003D3DE0">
        <w:rPr>
          <w:rFonts w:ascii="Arial Narrow" w:hAnsi="Arial Narrow"/>
          <w:b/>
          <w:bCs/>
          <w:color w:val="231F20"/>
          <w:spacing w:val="-3"/>
          <w:w w:val="110"/>
          <w:sz w:val="36"/>
          <w:szCs w:val="36"/>
        </w:rPr>
        <w:t>7</w:t>
      </w:r>
    </w:p>
    <w:p w:rsidR="00EA6583" w:rsidRPr="00EA6583" w:rsidRDefault="00EA6583" w:rsidP="00EA6583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Arial Narrow" w:hAnsi="Arial Narrow"/>
          <w:color w:val="000000"/>
          <w:sz w:val="36"/>
          <w:szCs w:val="36"/>
        </w:rPr>
      </w:pPr>
      <w:r w:rsidRPr="00EA6583">
        <w:rPr>
          <w:rFonts w:ascii="Arial Narrow" w:hAnsi="Arial Narrow"/>
          <w:b/>
          <w:bCs/>
          <w:color w:val="231F20"/>
          <w:w w:val="110"/>
          <w:sz w:val="36"/>
          <w:szCs w:val="36"/>
        </w:rPr>
        <w:t>Injury</w:t>
      </w:r>
      <w:r w:rsidRPr="00EA6583">
        <w:rPr>
          <w:rFonts w:ascii="Arial Narrow" w:hAnsi="Arial Narrow"/>
          <w:b/>
          <w:bCs/>
          <w:color w:val="231F20"/>
          <w:spacing w:val="-12"/>
          <w:w w:val="110"/>
          <w:sz w:val="36"/>
          <w:szCs w:val="36"/>
        </w:rPr>
        <w:t xml:space="preserve"> </w:t>
      </w:r>
      <w:r w:rsidRPr="00EA6583">
        <w:rPr>
          <w:rFonts w:ascii="Arial Narrow" w:hAnsi="Arial Narrow"/>
          <w:b/>
          <w:bCs/>
          <w:color w:val="231F20"/>
          <w:spacing w:val="-4"/>
          <w:w w:val="110"/>
          <w:sz w:val="36"/>
          <w:szCs w:val="36"/>
        </w:rPr>
        <w:t>Pr</w:t>
      </w:r>
      <w:r w:rsidRPr="00EA6583">
        <w:rPr>
          <w:rFonts w:ascii="Arial Narrow" w:hAnsi="Arial Narrow"/>
          <w:b/>
          <w:bCs/>
          <w:color w:val="231F20"/>
          <w:spacing w:val="-3"/>
          <w:w w:val="110"/>
          <w:sz w:val="36"/>
          <w:szCs w:val="36"/>
        </w:rPr>
        <w:t>evention</w:t>
      </w:r>
      <w:r w:rsidRPr="00EA6583">
        <w:rPr>
          <w:rFonts w:ascii="Arial Narrow" w:hAnsi="Arial Narrow"/>
          <w:b/>
          <w:bCs/>
          <w:color w:val="231F20"/>
          <w:spacing w:val="-11"/>
          <w:w w:val="110"/>
          <w:sz w:val="36"/>
          <w:szCs w:val="36"/>
        </w:rPr>
        <w:t xml:space="preserve"> </w:t>
      </w:r>
      <w:r w:rsidRPr="00EA6583">
        <w:rPr>
          <w:rFonts w:ascii="Arial Narrow" w:hAnsi="Arial Narrow"/>
          <w:b/>
          <w:bCs/>
          <w:color w:val="231F20"/>
          <w:spacing w:val="1"/>
          <w:w w:val="110"/>
          <w:sz w:val="36"/>
          <w:szCs w:val="36"/>
        </w:rPr>
        <w:t>and</w:t>
      </w:r>
      <w:r w:rsidRPr="00EA6583">
        <w:rPr>
          <w:rFonts w:ascii="Arial Narrow" w:hAnsi="Arial Narrow"/>
          <w:b/>
          <w:bCs/>
          <w:color w:val="231F20"/>
          <w:spacing w:val="21"/>
          <w:w w:val="109"/>
          <w:sz w:val="36"/>
          <w:szCs w:val="36"/>
        </w:rPr>
        <w:t xml:space="preserve"> </w:t>
      </w:r>
      <w:r w:rsidRPr="00EA6583">
        <w:rPr>
          <w:rFonts w:ascii="Arial Narrow" w:hAnsi="Arial Narrow"/>
          <w:b/>
          <w:bCs/>
          <w:color w:val="231F20"/>
          <w:spacing w:val="-5"/>
          <w:w w:val="110"/>
          <w:sz w:val="36"/>
          <w:szCs w:val="36"/>
        </w:rPr>
        <w:t>Control</w:t>
      </w:r>
    </w:p>
    <w:p w:rsidR="009E5F59" w:rsidRDefault="009E5F59" w:rsidP="00EA6583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Arial Narrow" w:hAnsi="Arial Narrow"/>
          <w:bCs/>
          <w:color w:val="231F20"/>
          <w:spacing w:val="-2"/>
          <w:w w:val="110"/>
          <w:sz w:val="28"/>
          <w:szCs w:val="28"/>
        </w:rPr>
      </w:pPr>
      <w:r w:rsidRPr="00EA6583">
        <w:rPr>
          <w:rFonts w:ascii="Arial Narrow" w:hAnsi="Arial Narrow"/>
          <w:bCs/>
          <w:color w:val="231F20"/>
          <w:spacing w:val="-3"/>
          <w:w w:val="110"/>
          <w:sz w:val="28"/>
          <w:szCs w:val="28"/>
        </w:rPr>
        <w:t>Public</w:t>
      </w:r>
      <w:r w:rsidRPr="00EA6583">
        <w:rPr>
          <w:rFonts w:ascii="Arial Narrow" w:hAnsi="Arial Narrow"/>
          <w:bCs/>
          <w:color w:val="231F20"/>
          <w:spacing w:val="-33"/>
          <w:w w:val="110"/>
          <w:sz w:val="28"/>
          <w:szCs w:val="28"/>
        </w:rPr>
        <w:t xml:space="preserve"> </w:t>
      </w:r>
      <w:r w:rsidRPr="00EA6583">
        <w:rPr>
          <w:rFonts w:ascii="Arial Narrow" w:hAnsi="Arial Narrow"/>
          <w:bCs/>
          <w:color w:val="231F20"/>
          <w:w w:val="110"/>
          <w:sz w:val="28"/>
          <w:szCs w:val="28"/>
        </w:rPr>
        <w:t>Health</w:t>
      </w:r>
      <w:r w:rsidRPr="00EA6583">
        <w:rPr>
          <w:rFonts w:ascii="Arial Narrow" w:hAnsi="Arial Narrow"/>
          <w:bCs/>
          <w:color w:val="231F20"/>
          <w:spacing w:val="-33"/>
          <w:w w:val="110"/>
          <w:sz w:val="28"/>
          <w:szCs w:val="28"/>
        </w:rPr>
        <w:t xml:space="preserve"> </w:t>
      </w:r>
      <w:r w:rsidRPr="00EA6583">
        <w:rPr>
          <w:rFonts w:ascii="Arial Narrow" w:hAnsi="Arial Narrow"/>
          <w:bCs/>
          <w:color w:val="231F20"/>
          <w:spacing w:val="-2"/>
          <w:w w:val="110"/>
          <w:sz w:val="28"/>
          <w:szCs w:val="28"/>
        </w:rPr>
        <w:t>285A</w:t>
      </w:r>
    </w:p>
    <w:p w:rsidR="005F02DD" w:rsidRDefault="005F02DD" w:rsidP="005F02DD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Arial Narrow" w:hAnsi="Arial Narrow"/>
          <w:color w:val="231F20"/>
          <w:spacing w:val="-1"/>
          <w:sz w:val="28"/>
          <w:szCs w:val="28"/>
        </w:rPr>
      </w:pPr>
      <w:r w:rsidRPr="00EA6583">
        <w:rPr>
          <w:rFonts w:ascii="Arial Narrow" w:hAnsi="Arial Narrow"/>
          <w:color w:val="231F20"/>
          <w:sz w:val="28"/>
          <w:szCs w:val="28"/>
        </w:rPr>
        <w:t>2</w:t>
      </w:r>
      <w:r w:rsidRPr="00EA6583">
        <w:rPr>
          <w:rFonts w:ascii="Arial Narrow" w:hAnsi="Arial Narrow"/>
          <w:color w:val="231F20"/>
          <w:spacing w:val="-1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z w:val="28"/>
          <w:szCs w:val="28"/>
        </w:rPr>
        <w:t>units</w:t>
      </w:r>
      <w:r w:rsidRPr="00EA6583">
        <w:rPr>
          <w:rFonts w:ascii="Arial Narrow" w:hAnsi="Arial Narrow"/>
          <w:color w:val="231F20"/>
          <w:spacing w:val="-1"/>
          <w:sz w:val="28"/>
          <w:szCs w:val="28"/>
        </w:rPr>
        <w:t xml:space="preserve"> (3 </w:t>
      </w:r>
      <w:r w:rsidRPr="00EA6583">
        <w:rPr>
          <w:rFonts w:ascii="Arial Narrow" w:hAnsi="Arial Narrow"/>
          <w:color w:val="231F20"/>
          <w:sz w:val="28"/>
          <w:szCs w:val="28"/>
        </w:rPr>
        <w:t xml:space="preserve">units </w:t>
      </w:r>
      <w:r w:rsidRPr="00EA6583">
        <w:rPr>
          <w:rFonts w:ascii="Arial Narrow" w:hAnsi="Arial Narrow"/>
          <w:color w:val="231F20"/>
          <w:spacing w:val="-1"/>
          <w:sz w:val="28"/>
          <w:szCs w:val="28"/>
        </w:rPr>
        <w:t xml:space="preserve">with </w:t>
      </w:r>
      <w:r w:rsidRPr="00EA6583">
        <w:rPr>
          <w:rFonts w:ascii="Arial Narrow" w:hAnsi="Arial Narrow"/>
          <w:color w:val="231F20"/>
          <w:sz w:val="28"/>
          <w:szCs w:val="28"/>
        </w:rPr>
        <w:t>a</w:t>
      </w:r>
      <w:r w:rsidRPr="00EA6583">
        <w:rPr>
          <w:rFonts w:ascii="Arial Narrow" w:hAnsi="Arial Narrow"/>
          <w:color w:val="231F20"/>
          <w:spacing w:val="-1"/>
          <w:sz w:val="28"/>
          <w:szCs w:val="28"/>
        </w:rPr>
        <w:t xml:space="preserve"> paper)</w:t>
      </w:r>
    </w:p>
    <w:p w:rsidR="009E5F59" w:rsidRPr="00881A02" w:rsidRDefault="009E5F59" w:rsidP="00881A02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Arial Narrow" w:hAnsi="Arial Narrow"/>
          <w:color w:val="231F20"/>
          <w:sz w:val="28"/>
          <w:szCs w:val="28"/>
        </w:rPr>
      </w:pPr>
      <w:r w:rsidRPr="00EA6583">
        <w:rPr>
          <w:rFonts w:ascii="Arial Narrow" w:hAnsi="Arial Narrow"/>
          <w:color w:val="231F20"/>
          <w:sz w:val="28"/>
          <w:szCs w:val="28"/>
        </w:rPr>
        <w:t>Meets</w:t>
      </w:r>
      <w:r w:rsidRPr="00EA6583">
        <w:rPr>
          <w:rFonts w:ascii="Arial Narrow" w:hAnsi="Arial Narrow"/>
          <w:color w:val="231F20"/>
          <w:spacing w:val="-5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pacing w:val="-2"/>
          <w:sz w:val="28"/>
          <w:szCs w:val="28"/>
        </w:rPr>
        <w:t>weekly</w:t>
      </w:r>
      <w:r w:rsidRPr="00EA6583">
        <w:rPr>
          <w:rFonts w:ascii="Arial Narrow" w:hAnsi="Arial Narrow"/>
          <w:color w:val="231F20"/>
          <w:spacing w:val="-4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z w:val="28"/>
          <w:szCs w:val="28"/>
        </w:rPr>
        <w:t>on</w:t>
      </w:r>
      <w:r w:rsidRPr="00EA6583">
        <w:rPr>
          <w:rFonts w:ascii="Arial Narrow" w:hAnsi="Arial Narrow"/>
          <w:color w:val="231F20"/>
          <w:spacing w:val="-5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pacing w:val="-7"/>
          <w:sz w:val="28"/>
          <w:szCs w:val="28"/>
        </w:rPr>
        <w:t>Friday</w:t>
      </w:r>
      <w:r w:rsidRPr="00EA6583">
        <w:rPr>
          <w:rFonts w:ascii="Arial Narrow" w:hAnsi="Arial Narrow"/>
          <w:color w:val="231F20"/>
          <w:spacing w:val="-6"/>
          <w:sz w:val="28"/>
          <w:szCs w:val="28"/>
        </w:rPr>
        <w:t>,</w:t>
      </w:r>
      <w:r w:rsidRPr="00EA6583">
        <w:rPr>
          <w:rFonts w:ascii="Arial Narrow" w:hAnsi="Arial Narrow"/>
          <w:color w:val="231F20"/>
          <w:spacing w:val="-33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z w:val="28"/>
          <w:szCs w:val="28"/>
        </w:rPr>
        <w:t>2-4</w:t>
      </w:r>
      <w:r w:rsidRPr="00EA6583">
        <w:rPr>
          <w:rFonts w:ascii="Arial Narrow" w:hAnsi="Arial Narrow"/>
          <w:color w:val="231F20"/>
          <w:spacing w:val="-5"/>
          <w:sz w:val="28"/>
          <w:szCs w:val="28"/>
        </w:rPr>
        <w:t xml:space="preserve"> </w:t>
      </w:r>
      <w:r w:rsidRPr="00EA6583">
        <w:rPr>
          <w:rFonts w:ascii="Arial Narrow" w:hAnsi="Arial Narrow"/>
          <w:color w:val="231F20"/>
          <w:sz w:val="28"/>
          <w:szCs w:val="28"/>
        </w:rPr>
        <w:t>pm</w:t>
      </w:r>
      <w:r w:rsidR="00EA6583" w:rsidRPr="00EA6583">
        <w:rPr>
          <w:rFonts w:ascii="Arial Narrow" w:hAnsi="Arial Narrow"/>
          <w:color w:val="231F20"/>
          <w:sz w:val="28"/>
          <w:szCs w:val="28"/>
        </w:rPr>
        <w:t xml:space="preserve">, </w:t>
      </w:r>
      <w:r w:rsidR="00306640">
        <w:rPr>
          <w:rFonts w:ascii="Arial Narrow" w:hAnsi="Arial Narrow"/>
          <w:color w:val="231F20"/>
          <w:sz w:val="28"/>
          <w:szCs w:val="28"/>
        </w:rPr>
        <w:t>Giannini 332</w:t>
      </w:r>
    </w:p>
    <w:p w:rsidR="00EA6583" w:rsidRDefault="00EA6583" w:rsidP="00EA6583">
      <w:pPr>
        <w:pStyle w:val="BodyText"/>
        <w:tabs>
          <w:tab w:val="left" w:pos="6570"/>
        </w:tabs>
        <w:kinsoku w:val="0"/>
        <w:overflowPunct w:val="0"/>
        <w:spacing w:before="0"/>
        <w:ind w:left="0" w:firstLine="0"/>
        <w:jc w:val="center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313"/>
      </w:tblGrid>
      <w:tr w:rsidR="00AD0492" w:rsidTr="009F51FE">
        <w:trPr>
          <w:trHeight w:val="2547"/>
        </w:trPr>
        <w:tc>
          <w:tcPr>
            <w:tcW w:w="3325" w:type="dxa"/>
            <w:tcBorders>
              <w:right w:val="single" w:sz="4" w:space="0" w:color="auto"/>
            </w:tcBorders>
          </w:tcPr>
          <w:p w:rsidR="00AD0492" w:rsidRPr="009E5F59" w:rsidRDefault="00AD0492" w:rsidP="009E5F59">
            <w:pPr>
              <w:pStyle w:val="BodyText"/>
              <w:kinsoku w:val="0"/>
              <w:overflowPunct w:val="0"/>
              <w:spacing w:before="0"/>
              <w:ind w:hanging="10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5CBFDEFD" wp14:editId="47DA73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38100</wp:posOffset>
                  </wp:positionV>
                  <wp:extent cx="1943100" cy="1569085"/>
                  <wp:effectExtent l="0" t="0" r="0" b="0"/>
                  <wp:wrapSquare wrapText="bothSides"/>
                  <wp:docPr id="1" name="Picture 1" descr="Screen Shot 2015-07-28 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 Shot 2015-07-28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2" w:rsidRPr="005F02DD" w:rsidRDefault="00AD0492" w:rsidP="00AD0492">
            <w:pPr>
              <w:pStyle w:val="NoSpacing"/>
              <w:rPr>
                <w:color w:val="231F20"/>
                <w:sz w:val="22"/>
                <w:szCs w:val="22"/>
                <w:u w:val="single"/>
              </w:rPr>
            </w:pPr>
            <w:r w:rsidRPr="006B44A1">
              <w:rPr>
                <w:rFonts w:ascii="Gill Sans MT" w:hAnsi="Gill Sans MT" w:cs="Gill Sans MT"/>
                <w:b/>
                <w:bCs/>
                <w:color w:val="231F20"/>
                <w:spacing w:val="-3"/>
                <w:w w:val="110"/>
                <w:sz w:val="22"/>
                <w:szCs w:val="22"/>
              </w:rPr>
              <w:t>Course Overview:</w:t>
            </w:r>
          </w:p>
          <w:p w:rsidR="00AD0492" w:rsidRDefault="00AD0492" w:rsidP="009F51FE">
            <w:pPr>
              <w:pStyle w:val="BodyText"/>
              <w:kinsoku w:val="0"/>
              <w:overflowPunct w:val="0"/>
              <w:spacing w:before="0"/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44A1">
              <w:rPr>
                <w:color w:val="231F20"/>
                <w:spacing w:val="-2"/>
              </w:rPr>
              <w:t xml:space="preserve">Injury is the leading cause of death </w:t>
            </w:r>
            <w:r w:rsidR="003701E2">
              <w:rPr>
                <w:color w:val="231F20"/>
                <w:spacing w:val="-2"/>
              </w:rPr>
              <w:t>for ages 1-44,</w:t>
            </w:r>
            <w:r w:rsidRPr="006B44A1">
              <w:rPr>
                <w:color w:val="231F20"/>
                <w:spacing w:val="-2"/>
              </w:rPr>
              <w:t xml:space="preserve"> and the leading cause of years of potential life lost</w:t>
            </w:r>
            <w:r w:rsidR="0087574E">
              <w:rPr>
                <w:color w:val="231F20"/>
                <w:spacing w:val="-2"/>
              </w:rPr>
              <w:t xml:space="preserve"> to age 70</w:t>
            </w:r>
            <w:r w:rsidRPr="006B44A1">
              <w:rPr>
                <w:color w:val="231F20"/>
                <w:spacing w:val="-2"/>
              </w:rPr>
              <w:t xml:space="preserve">, surpassing </w:t>
            </w:r>
            <w:r w:rsidR="003701E2">
              <w:rPr>
                <w:color w:val="231F20"/>
                <w:spacing w:val="-2"/>
              </w:rPr>
              <w:t>heart disease</w:t>
            </w:r>
            <w:r w:rsidRPr="006B44A1">
              <w:rPr>
                <w:color w:val="231F20"/>
                <w:spacing w:val="-2"/>
              </w:rPr>
              <w:t xml:space="preserve"> and cancer. The general topic of injury is very diverse, including unintentional and intentional injury. Th</w:t>
            </w:r>
            <w:r>
              <w:rPr>
                <w:color w:val="231F20"/>
                <w:spacing w:val="-2"/>
              </w:rPr>
              <w:t>e</w:t>
            </w:r>
            <w:r w:rsidRPr="006B44A1">
              <w:rPr>
                <w:color w:val="231F20"/>
                <w:spacing w:val="-2"/>
              </w:rPr>
              <w:t xml:space="preserve"> semester will begin with an overview of the field of injury followed by a focus on several specific subject areas, examining current issues within those subject areas.  </w:t>
            </w:r>
            <w:r w:rsidR="00472469">
              <w:rPr>
                <w:color w:val="231F20"/>
                <w:spacing w:val="-2"/>
              </w:rPr>
              <w:t xml:space="preserve">A systems approach to injury prevention will be emphasized throughout. </w:t>
            </w:r>
            <w:r w:rsidRPr="006B44A1">
              <w:rPr>
                <w:color w:val="231F20"/>
                <w:spacing w:val="-2"/>
              </w:rPr>
              <w:t>Course activities include discussion based on key readings, web-based and observational assignments, and a paper and presentation at the end of the semester. An extra-unit is available for students who wish to prepare a paper for publication</w:t>
            </w:r>
            <w:r w:rsidRPr="005F02DD">
              <w:rPr>
                <w:rFonts w:ascii="Times New Roman" w:hAnsi="Times New Roman" w:cs="Times New Roman"/>
                <w:color w:val="231F20"/>
                <w:spacing w:val="-2"/>
              </w:rPr>
              <w:t>.</w:t>
            </w:r>
          </w:p>
        </w:tc>
      </w:tr>
    </w:tbl>
    <w:p w:rsidR="009E5F59" w:rsidRDefault="009E5F59" w:rsidP="009E5F59">
      <w:pPr>
        <w:pStyle w:val="Heading4"/>
        <w:kinsoku w:val="0"/>
        <w:overflowPunct w:val="0"/>
        <w:spacing w:before="187"/>
        <w:rPr>
          <w:color w:val="231F20"/>
          <w:w w:val="110"/>
        </w:rPr>
      </w:pPr>
      <w:r>
        <w:rPr>
          <w:color w:val="231F20"/>
          <w:spacing w:val="-3"/>
          <w:w w:val="110"/>
        </w:rPr>
        <w:t>Public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3"/>
          <w:w w:val="110"/>
        </w:rPr>
        <w:t>Burden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of</w:t>
      </w:r>
      <w:r>
        <w:rPr>
          <w:color w:val="231F20"/>
          <w:w w:val="110"/>
        </w:rPr>
        <w:t xml:space="preserve"> Injury</w:t>
      </w:r>
    </w:p>
    <w:p w:rsidR="009E5F59" w:rsidRPr="00627D77" w:rsidRDefault="009E5F59" w:rsidP="009E5F59">
      <w:pPr>
        <w:pStyle w:val="BodyText"/>
        <w:numPr>
          <w:ilvl w:val="0"/>
          <w:numId w:val="1"/>
        </w:numPr>
        <w:tabs>
          <w:tab w:val="left" w:pos="1021"/>
        </w:tabs>
        <w:kinsoku w:val="0"/>
        <w:overflowPunct w:val="0"/>
        <w:spacing w:line="248" w:lineRule="auto"/>
        <w:ind w:right="272" w:hanging="122"/>
        <w:rPr>
          <w:color w:val="231F20"/>
          <w:spacing w:val="-2"/>
        </w:rPr>
      </w:pPr>
      <w:r>
        <w:rPr>
          <w:color w:val="231F20"/>
          <w:spacing w:val="-2"/>
        </w:rPr>
        <w:t>U</w:t>
      </w:r>
      <w:r w:rsidRPr="00627D77">
        <w:rPr>
          <w:color w:val="231F20"/>
          <w:spacing w:val="-2"/>
        </w:rPr>
        <w:t>nintentional or intentional damage to the body resulting from acute exposure to thermal, mechanical, electrical, or chemical energy or from the absence of such essentials as heat or oxygen.</w:t>
      </w:r>
    </w:p>
    <w:p w:rsidR="009E5F59" w:rsidRPr="00EA6583" w:rsidRDefault="009E5F59" w:rsidP="009E5F59">
      <w:pPr>
        <w:pStyle w:val="BodyText"/>
        <w:numPr>
          <w:ilvl w:val="0"/>
          <w:numId w:val="1"/>
        </w:numPr>
        <w:tabs>
          <w:tab w:val="left" w:pos="1021"/>
        </w:tabs>
        <w:kinsoku w:val="0"/>
        <w:overflowPunct w:val="0"/>
        <w:spacing w:before="0"/>
        <w:ind w:left="1020" w:hanging="139"/>
        <w:rPr>
          <w:color w:val="000000"/>
        </w:rPr>
      </w:pPr>
      <w:r w:rsidRPr="00EA6583">
        <w:rPr>
          <w:color w:val="231F20"/>
        </w:rPr>
        <w:t>Leading cause</w:t>
      </w:r>
      <w:r w:rsidRPr="00EA6583">
        <w:rPr>
          <w:color w:val="231F20"/>
          <w:spacing w:val="1"/>
        </w:rPr>
        <w:t xml:space="preserve"> </w:t>
      </w:r>
      <w:r w:rsidRPr="00EA6583">
        <w:rPr>
          <w:color w:val="231F20"/>
        </w:rPr>
        <w:t xml:space="preserve">of death </w:t>
      </w:r>
      <w:r w:rsidR="003701E2">
        <w:rPr>
          <w:color w:val="231F20"/>
          <w:spacing w:val="-2"/>
        </w:rPr>
        <w:t>for ages 1-44,</w:t>
      </w:r>
      <w:r w:rsidR="00EA6583" w:rsidRPr="00EA6583">
        <w:rPr>
          <w:color w:val="231F20"/>
        </w:rPr>
        <w:t xml:space="preserve"> and leading </w:t>
      </w:r>
      <w:r w:rsidRPr="00EA6583">
        <w:rPr>
          <w:color w:val="231F20"/>
        </w:rPr>
        <w:t xml:space="preserve">cause of potential </w:t>
      </w:r>
      <w:r w:rsidRPr="00EA6583">
        <w:rPr>
          <w:color w:val="231F20"/>
          <w:spacing w:val="-2"/>
        </w:rPr>
        <w:t>years</w:t>
      </w:r>
      <w:r w:rsidRPr="00EA6583">
        <w:rPr>
          <w:color w:val="231F20"/>
        </w:rPr>
        <w:t xml:space="preserve"> of life</w:t>
      </w:r>
      <w:r w:rsidR="0087574E">
        <w:rPr>
          <w:color w:val="231F20"/>
        </w:rPr>
        <w:t xml:space="preserve"> to age 70</w:t>
      </w:r>
      <w:r w:rsidRPr="00EA6583">
        <w:rPr>
          <w:color w:val="231F20"/>
          <w:spacing w:val="-4"/>
        </w:rPr>
        <w:t>.</w:t>
      </w:r>
    </w:p>
    <w:p w:rsidR="009E5F59" w:rsidRDefault="009E5F59" w:rsidP="009E5F59">
      <w:pPr>
        <w:pStyle w:val="Heading4"/>
        <w:kinsoku w:val="0"/>
        <w:overflowPunct w:val="0"/>
        <w:rPr>
          <w:color w:val="231F20"/>
          <w:w w:val="105"/>
        </w:rPr>
      </w:pPr>
      <w:r>
        <w:rPr>
          <w:color w:val="231F20"/>
          <w:spacing w:val="-2"/>
          <w:w w:val="105"/>
        </w:rPr>
        <w:t>Course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Aims</w:t>
      </w:r>
    </w:p>
    <w:p w:rsidR="009E5F59" w:rsidRDefault="009E5F59" w:rsidP="009E5F59">
      <w:pPr>
        <w:pStyle w:val="BodyText"/>
        <w:numPr>
          <w:ilvl w:val="0"/>
          <w:numId w:val="3"/>
        </w:numPr>
        <w:tabs>
          <w:tab w:val="left" w:pos="932"/>
        </w:tabs>
        <w:kinsoku w:val="0"/>
        <w:overflowPunct w:val="0"/>
        <w:spacing w:line="248" w:lineRule="auto"/>
        <w:ind w:right="427" w:hanging="183"/>
        <w:rPr>
          <w:color w:val="000000"/>
        </w:rPr>
      </w:pPr>
      <w:r>
        <w:rPr>
          <w:color w:val="231F20"/>
          <w:spacing w:val="-1"/>
        </w:rPr>
        <w:t>Knowledge</w:t>
      </w:r>
      <w:r>
        <w:rPr>
          <w:color w:val="231F20"/>
        </w:rPr>
        <w:t xml:space="preserve"> and understanding of injuries as a major public health </w:t>
      </w:r>
      <w:r>
        <w:rPr>
          <w:color w:val="231F20"/>
          <w:spacing w:val="-1"/>
        </w:rPr>
        <w:t>problem.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(size and scope of 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problem,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social costs of </w:t>
      </w:r>
      <w:r>
        <w:rPr>
          <w:color w:val="231F20"/>
          <w:spacing w:val="-2"/>
        </w:rPr>
        <w:t>injury,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financial </w:t>
      </w:r>
      <w:r>
        <w:rPr>
          <w:color w:val="231F20"/>
          <w:spacing w:val="-1"/>
        </w:rPr>
        <w:t>burden</w:t>
      </w:r>
      <w:r>
        <w:rPr>
          <w:color w:val="231F20"/>
        </w:rPr>
        <w:t xml:space="preserve"> to health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system).</w:t>
      </w:r>
    </w:p>
    <w:p w:rsidR="009E5F59" w:rsidRDefault="009E5F59" w:rsidP="009E5F59">
      <w:pPr>
        <w:pStyle w:val="BodyText"/>
        <w:numPr>
          <w:ilvl w:val="0"/>
          <w:numId w:val="3"/>
        </w:numPr>
        <w:tabs>
          <w:tab w:val="left" w:pos="932"/>
        </w:tabs>
        <w:kinsoku w:val="0"/>
        <w:overflowPunct w:val="0"/>
        <w:spacing w:before="0" w:line="248" w:lineRule="auto"/>
        <w:ind w:left="1064" w:right="871" w:hanging="244"/>
        <w:rPr>
          <w:color w:val="000000"/>
        </w:rPr>
      </w:pPr>
      <w:r>
        <w:rPr>
          <w:color w:val="231F20"/>
        </w:rPr>
        <w:t xml:space="preserve">Understanding of methods and </w:t>
      </w:r>
      <w:r>
        <w:rPr>
          <w:color w:val="231F20"/>
          <w:spacing w:val="-1"/>
        </w:rPr>
        <w:t>approaches</w:t>
      </w:r>
      <w:r>
        <w:rPr>
          <w:color w:val="231F20"/>
        </w:rPr>
        <w:t xml:space="preserve"> in </w:t>
      </w:r>
      <w:r>
        <w:rPr>
          <w:color w:val="231F20"/>
          <w:spacing w:val="1"/>
        </w:rPr>
        <w:t>injury</w:t>
      </w:r>
      <w:r>
        <w:rPr>
          <w:color w:val="231F20"/>
        </w:rPr>
        <w:t xml:space="preserve"> epidemiology (measuring </w:t>
      </w:r>
      <w:r>
        <w:rPr>
          <w:color w:val="231F20"/>
          <w:spacing w:val="-1"/>
        </w:rPr>
        <w:t>exposure,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assessment,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models of accidents and </w:t>
      </w:r>
      <w:r>
        <w:rPr>
          <w:color w:val="231F20"/>
          <w:spacing w:val="-2"/>
        </w:rPr>
        <w:t>injury.</w:t>
      </w:r>
    </w:p>
    <w:p w:rsidR="009E5F59" w:rsidRPr="0052026F" w:rsidRDefault="009E5F59" w:rsidP="009E5F59">
      <w:pPr>
        <w:pStyle w:val="BodyText"/>
        <w:numPr>
          <w:ilvl w:val="0"/>
          <w:numId w:val="3"/>
        </w:numPr>
        <w:tabs>
          <w:tab w:val="left" w:pos="932"/>
        </w:tabs>
        <w:kinsoku w:val="0"/>
        <w:overflowPunct w:val="0"/>
        <w:spacing w:before="0" w:line="248" w:lineRule="auto"/>
        <w:ind w:right="507" w:hanging="183"/>
        <w:rPr>
          <w:color w:val="000000"/>
        </w:rPr>
      </w:pPr>
      <w:r>
        <w:rPr>
          <w:color w:val="231F20"/>
        </w:rPr>
        <w:t xml:space="preserve">Understanding of </w:t>
      </w:r>
      <w:r>
        <w:rPr>
          <w:color w:val="231F20"/>
          <w:spacing w:val="-2"/>
        </w:rPr>
        <w:t>current</w:t>
      </w:r>
      <w:r>
        <w:rPr>
          <w:color w:val="231F20"/>
        </w:rPr>
        <w:t xml:space="preserve"> methods and </w:t>
      </w:r>
      <w:r>
        <w:rPr>
          <w:color w:val="231F20"/>
          <w:spacing w:val="-1"/>
        </w:rPr>
        <w:t>approaches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controlling</w:t>
      </w:r>
      <w:r>
        <w:rPr>
          <w:color w:val="231F20"/>
        </w:rPr>
        <w:t xml:space="preserve"> injuries</w:t>
      </w:r>
      <w:r w:rsidR="00472469">
        <w:rPr>
          <w:color w:val="231F20"/>
        </w:rPr>
        <w:t xml:space="preserve">, with an emphasis on systems approaches. </w:t>
      </w:r>
    </w:p>
    <w:p w:rsidR="009E5F59" w:rsidRDefault="009E5F59" w:rsidP="009E5F59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6"/>
          <w:w w:val="110"/>
        </w:rPr>
        <w:t>Topics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1"/>
          <w:w w:val="110"/>
        </w:rPr>
        <w:t>for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Fall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Semester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2"/>
          <w:w w:val="110"/>
        </w:rPr>
        <w:t>201</w:t>
      </w:r>
      <w:r w:rsidR="00C74882">
        <w:rPr>
          <w:color w:val="231F20"/>
          <w:spacing w:val="-2"/>
          <w:w w:val="110"/>
        </w:rPr>
        <w:t>7</w:t>
      </w:r>
    </w:p>
    <w:p w:rsidR="00EA6583" w:rsidRDefault="00EA6583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spacing w:before="0"/>
        <w:ind w:left="959" w:hanging="139"/>
        <w:rPr>
          <w:color w:val="231F20"/>
        </w:rPr>
      </w:pPr>
      <w:r>
        <w:rPr>
          <w:color w:val="231F20"/>
        </w:rPr>
        <w:t>Overview (Definition, scope of the burden of injury, sources of data)</w:t>
      </w:r>
    </w:p>
    <w:p w:rsidR="009E5F59" w:rsidRDefault="009E5F59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spacing w:before="0"/>
        <w:ind w:left="959" w:hanging="139"/>
        <w:rPr>
          <w:color w:val="231F20"/>
        </w:rPr>
      </w:pPr>
      <w:r>
        <w:rPr>
          <w:color w:val="231F20"/>
        </w:rPr>
        <w:t>Motor vehicles (</w:t>
      </w:r>
      <w:r w:rsidR="00496AFF">
        <w:rPr>
          <w:color w:val="231F20"/>
        </w:rPr>
        <w:t xml:space="preserve">a </w:t>
      </w:r>
      <w:r>
        <w:rPr>
          <w:color w:val="231F20"/>
        </w:rPr>
        <w:t>leading cause of U.S. injury deaths)</w:t>
      </w:r>
    </w:p>
    <w:p w:rsidR="009E5F59" w:rsidRPr="005A2250" w:rsidRDefault="009E5F59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spacing w:before="0"/>
        <w:ind w:left="959" w:hanging="139"/>
        <w:rPr>
          <w:color w:val="231F20"/>
        </w:rPr>
      </w:pPr>
      <w:r>
        <w:rPr>
          <w:color w:val="231F20"/>
        </w:rPr>
        <w:t xml:space="preserve">Pedestrian and bicyclist Injury (critical </w:t>
      </w:r>
      <w:r w:rsidR="00496AFF">
        <w:rPr>
          <w:color w:val="231F20"/>
        </w:rPr>
        <w:t>issue</w:t>
      </w:r>
      <w:r>
        <w:rPr>
          <w:color w:val="231F20"/>
        </w:rPr>
        <w:t xml:space="preserve"> mode shift to walking and biking)</w:t>
      </w:r>
    </w:p>
    <w:p w:rsidR="009E5F59" w:rsidRPr="005866A5" w:rsidRDefault="009E5F59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ind w:left="959" w:hanging="139"/>
        <w:rPr>
          <w:color w:val="000000"/>
        </w:rPr>
      </w:pPr>
      <w:r>
        <w:rPr>
          <w:color w:val="231F20"/>
          <w:spacing w:val="1"/>
        </w:rPr>
        <w:t>Firearms (</w:t>
      </w:r>
      <w:r w:rsidR="00496AFF">
        <w:rPr>
          <w:color w:val="231F20"/>
          <w:spacing w:val="1"/>
        </w:rPr>
        <w:t>a</w:t>
      </w:r>
      <w:r>
        <w:rPr>
          <w:color w:val="231F20"/>
          <w:spacing w:val="1"/>
        </w:rPr>
        <w:t xml:space="preserve"> leading cause of U.S. injury deaths)</w:t>
      </w:r>
    </w:p>
    <w:p w:rsidR="009E5F59" w:rsidRPr="004001D8" w:rsidRDefault="001D14B1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ind w:left="959" w:hanging="139"/>
        <w:rPr>
          <w:color w:val="000000"/>
        </w:rPr>
      </w:pPr>
      <w:r>
        <w:rPr>
          <w:color w:val="231F20"/>
          <w:spacing w:val="1"/>
        </w:rPr>
        <w:t>Occupational injury (social and economic impact, role of worker’s compensation)</w:t>
      </w:r>
    </w:p>
    <w:p w:rsidR="009E5F59" w:rsidRDefault="009E5F59" w:rsidP="009E5F59">
      <w:pPr>
        <w:pStyle w:val="BodyText"/>
        <w:numPr>
          <w:ilvl w:val="0"/>
          <w:numId w:val="3"/>
        </w:numPr>
        <w:tabs>
          <w:tab w:val="left" w:pos="960"/>
        </w:tabs>
        <w:kinsoku w:val="0"/>
        <w:overflowPunct w:val="0"/>
        <w:ind w:left="959" w:hanging="139"/>
        <w:rPr>
          <w:color w:val="000000"/>
        </w:rPr>
      </w:pPr>
      <w:r>
        <w:rPr>
          <w:color w:val="231F20"/>
          <w:spacing w:val="1"/>
        </w:rPr>
        <w:t>Global impact of injury (traffic injury, injury from military/political conflict)</w:t>
      </w:r>
      <w:bookmarkStart w:id="0" w:name="_GoBack"/>
      <w:bookmarkEnd w:id="0"/>
    </w:p>
    <w:p w:rsidR="009E5F59" w:rsidRDefault="00DB104A" w:rsidP="009E5F59">
      <w:pPr>
        <w:pStyle w:val="BodyText"/>
        <w:kinsoku w:val="0"/>
        <w:overflowPunct w:val="0"/>
        <w:spacing w:line="248" w:lineRule="auto"/>
        <w:ind w:firstLine="0"/>
        <w:rPr>
          <w:color w:val="000000"/>
        </w:rPr>
      </w:pPr>
      <w:r>
        <w:rPr>
          <w:color w:val="231F20"/>
        </w:rPr>
        <w:t xml:space="preserve">Each of these </w:t>
      </w:r>
      <w:r w:rsidR="009E5F59">
        <w:rPr>
          <w:color w:val="231F20"/>
        </w:rPr>
        <w:t>topics,</w:t>
      </w:r>
      <w:r w:rsidR="009E5F59">
        <w:rPr>
          <w:color w:val="231F20"/>
          <w:spacing w:val="-25"/>
        </w:rPr>
        <w:t xml:space="preserve"> </w:t>
      </w:r>
      <w:r w:rsidR="009E5F59">
        <w:rPr>
          <w:color w:val="231F20"/>
          <w:spacing w:val="-1"/>
        </w:rPr>
        <w:t>in</w:t>
      </w:r>
      <w:r w:rsidR="009E5F59">
        <w:rPr>
          <w:color w:val="231F20"/>
          <w:spacing w:val="-2"/>
        </w:rPr>
        <w:t xml:space="preserve"> </w:t>
      </w:r>
      <w:r w:rsidR="009E5F59">
        <w:rPr>
          <w:color w:val="231F20"/>
          <w:spacing w:val="-1"/>
        </w:rPr>
        <w:t>addition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</w:rPr>
        <w:t>to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</w:rPr>
        <w:t>being</w:t>
      </w:r>
      <w:r w:rsidR="009E5F59">
        <w:rPr>
          <w:color w:val="231F20"/>
          <w:spacing w:val="-2"/>
        </w:rPr>
        <w:t xml:space="preserve"> </w:t>
      </w:r>
      <w:r w:rsidR="009E5F59">
        <w:rPr>
          <w:color w:val="231F20"/>
        </w:rPr>
        <w:t>of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  <w:spacing w:val="-1"/>
        </w:rPr>
        <w:t>great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</w:rPr>
        <w:t>importance</w:t>
      </w:r>
      <w:r w:rsidR="009E5F59">
        <w:rPr>
          <w:color w:val="231F20"/>
          <w:spacing w:val="-2"/>
        </w:rPr>
        <w:t xml:space="preserve"> </w:t>
      </w:r>
      <w:r w:rsidR="009E5F59">
        <w:rPr>
          <w:color w:val="231F20"/>
          <w:spacing w:val="-1"/>
        </w:rPr>
        <w:t>in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</w:rPr>
        <w:t>their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  <w:spacing w:val="-2"/>
        </w:rPr>
        <w:t xml:space="preserve">own </w:t>
      </w:r>
      <w:r w:rsidR="009E5F59">
        <w:rPr>
          <w:color w:val="231F20"/>
        </w:rPr>
        <w:t>right,</w:t>
      </w:r>
      <w:r w:rsidR="009E5F59">
        <w:rPr>
          <w:color w:val="231F20"/>
          <w:spacing w:val="-25"/>
        </w:rPr>
        <w:t xml:space="preserve"> </w:t>
      </w:r>
      <w:r w:rsidR="009E5F59">
        <w:rPr>
          <w:color w:val="231F20"/>
          <w:spacing w:val="-1"/>
        </w:rPr>
        <w:t>illustrate</w:t>
      </w:r>
      <w:r w:rsidR="009E5F59">
        <w:rPr>
          <w:color w:val="231F20"/>
          <w:spacing w:val="-2"/>
        </w:rPr>
        <w:t xml:space="preserve"> </w:t>
      </w:r>
      <w:r w:rsidR="009E5F59">
        <w:rPr>
          <w:color w:val="231F20"/>
        </w:rPr>
        <w:t>the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  <w:spacing w:val="-2"/>
        </w:rPr>
        <w:t>role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</w:rPr>
        <w:t>of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</w:rPr>
        <w:t>data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</w:rPr>
        <w:t>and</w:t>
      </w:r>
      <w:r w:rsidR="009E5F59">
        <w:rPr>
          <w:color w:val="231F20"/>
          <w:spacing w:val="-4"/>
        </w:rPr>
        <w:t xml:space="preserve"> </w:t>
      </w:r>
      <w:r w:rsidR="009E5F59">
        <w:rPr>
          <w:color w:val="231F20"/>
          <w:spacing w:val="-1"/>
        </w:rPr>
        <w:t>information</w:t>
      </w:r>
      <w:r w:rsidR="009E5F59">
        <w:rPr>
          <w:color w:val="231F20"/>
          <w:spacing w:val="-3"/>
        </w:rPr>
        <w:t xml:space="preserve"> </w:t>
      </w:r>
      <w:r w:rsidR="009E5F59">
        <w:rPr>
          <w:color w:val="231F20"/>
          <w:spacing w:val="-1"/>
        </w:rPr>
        <w:t>in</w:t>
      </w:r>
      <w:r w:rsidR="009E5F59">
        <w:rPr>
          <w:color w:val="231F20"/>
          <w:spacing w:val="36"/>
        </w:rPr>
        <w:t xml:space="preserve"> </w:t>
      </w:r>
      <w:r w:rsidR="009E5F59">
        <w:rPr>
          <w:color w:val="231F20"/>
        </w:rPr>
        <w:t xml:space="preserve">understanding </w:t>
      </w:r>
      <w:r w:rsidR="009E5F59">
        <w:rPr>
          <w:color w:val="231F20"/>
          <w:spacing w:val="1"/>
        </w:rPr>
        <w:t>injury</w:t>
      </w:r>
      <w:r w:rsidR="009E5F59">
        <w:rPr>
          <w:color w:val="231F20"/>
        </w:rPr>
        <w:t xml:space="preserve"> </w:t>
      </w:r>
      <w:r w:rsidR="00E762AD">
        <w:rPr>
          <w:color w:val="231F20"/>
        </w:rPr>
        <w:t>and</w:t>
      </w:r>
      <w:r w:rsidR="009E5F59">
        <w:rPr>
          <w:color w:val="231F20"/>
        </w:rPr>
        <w:t xml:space="preserve"> </w:t>
      </w:r>
      <w:r w:rsidR="009E5F59">
        <w:rPr>
          <w:color w:val="231F20"/>
          <w:spacing w:val="1"/>
        </w:rPr>
        <w:t>injury</w:t>
      </w:r>
      <w:r w:rsidR="009E5F59">
        <w:rPr>
          <w:color w:val="231F20"/>
        </w:rPr>
        <w:t xml:space="preserve"> </w:t>
      </w:r>
      <w:r w:rsidR="009E5F59">
        <w:rPr>
          <w:color w:val="231F20"/>
          <w:spacing w:val="-2"/>
        </w:rPr>
        <w:t>prevention.</w:t>
      </w:r>
    </w:p>
    <w:p w:rsidR="009E5F59" w:rsidRDefault="009E5F59" w:rsidP="009E5F59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3"/>
          <w:w w:val="110"/>
        </w:rPr>
        <w:t>Cour</w:t>
      </w:r>
      <w:r>
        <w:rPr>
          <w:color w:val="231F20"/>
          <w:spacing w:val="-2"/>
          <w:w w:val="110"/>
        </w:rPr>
        <w:t>se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10"/>
        </w:rPr>
        <w:t>Requirements/Activities</w:t>
      </w:r>
    </w:p>
    <w:p w:rsidR="009E5F59" w:rsidRDefault="009E5F59" w:rsidP="009E5F59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ind w:firstLine="720"/>
        <w:rPr>
          <w:color w:val="000000"/>
        </w:rPr>
      </w:pPr>
      <w:r>
        <w:rPr>
          <w:color w:val="231F20"/>
          <w:spacing w:val="-3"/>
        </w:rPr>
        <w:t>Readings,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attendance,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participation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class</w:t>
      </w:r>
    </w:p>
    <w:p w:rsidR="009E5F59" w:rsidRDefault="009E5F59" w:rsidP="009E5F59">
      <w:pPr>
        <w:pStyle w:val="BodyText"/>
        <w:numPr>
          <w:ilvl w:val="0"/>
          <w:numId w:val="2"/>
        </w:numPr>
        <w:tabs>
          <w:tab w:val="left" w:pos="1043"/>
        </w:tabs>
        <w:kinsoku w:val="0"/>
        <w:overflowPunct w:val="0"/>
        <w:ind w:left="1042" w:hanging="222"/>
        <w:rPr>
          <w:color w:val="000000"/>
        </w:rPr>
      </w:pPr>
      <w:r>
        <w:rPr>
          <w:color w:val="231F20"/>
          <w:spacing w:val="-6"/>
        </w:rPr>
        <w:t>Class exercises</w:t>
      </w:r>
    </w:p>
    <w:p w:rsidR="009E5F59" w:rsidRDefault="009E5F59" w:rsidP="009E5F59">
      <w:pPr>
        <w:pStyle w:val="BodyText"/>
        <w:numPr>
          <w:ilvl w:val="0"/>
          <w:numId w:val="2"/>
        </w:numPr>
        <w:tabs>
          <w:tab w:val="left" w:pos="1070"/>
        </w:tabs>
        <w:kinsoku w:val="0"/>
        <w:overflowPunct w:val="0"/>
        <w:spacing w:line="247" w:lineRule="auto"/>
        <w:ind w:left="810" w:right="1022" w:firstLine="0"/>
        <w:rPr>
          <w:color w:val="231F20"/>
          <w:spacing w:val="-3"/>
        </w:rPr>
      </w:pPr>
      <w:r>
        <w:rPr>
          <w:color w:val="231F20"/>
          <w:spacing w:val="-3"/>
        </w:rPr>
        <w:t>Class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project: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Brief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paper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current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injury</w:t>
      </w:r>
      <w:r>
        <w:rPr>
          <w:color w:val="231F20"/>
          <w:spacing w:val="-5"/>
        </w:rPr>
        <w:t xml:space="preserve"> </w:t>
      </w:r>
      <w:r w:rsidR="001D14B1">
        <w:rPr>
          <w:color w:val="231F20"/>
          <w:spacing w:val="-3"/>
        </w:rPr>
        <w:t>topic</w:t>
      </w:r>
      <w:r>
        <w:rPr>
          <w:color w:val="231F20"/>
          <w:spacing w:val="-3"/>
        </w:rPr>
        <w:t>;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PowerPoint </w:t>
      </w:r>
      <w:r>
        <w:rPr>
          <w:color w:val="231F20"/>
          <w:spacing w:val="-4"/>
        </w:rPr>
        <w:t>presentation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summarizing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paper.</w:t>
      </w:r>
      <w:r>
        <w:rPr>
          <w:color w:val="231F20"/>
          <w:spacing w:val="100"/>
        </w:rPr>
        <w:t xml:space="preserve"> </w:t>
      </w:r>
      <w:r w:rsidRPr="005A2250">
        <w:rPr>
          <w:color w:val="231F20"/>
          <w:spacing w:val="-3"/>
        </w:rPr>
        <w:t>(Optional, one credit): Extended paper in style of publishable manuscript.</w:t>
      </w:r>
    </w:p>
    <w:p w:rsidR="00EA6583" w:rsidRPr="009F51FE" w:rsidRDefault="00EA6583" w:rsidP="009F51FE">
      <w:pPr>
        <w:pStyle w:val="Heading4"/>
        <w:kinsoku w:val="0"/>
        <w:overflowPunct w:val="0"/>
        <w:rPr>
          <w:color w:val="231F20"/>
          <w:spacing w:val="-3"/>
          <w:w w:val="110"/>
        </w:rPr>
      </w:pPr>
      <w:r w:rsidRPr="009F51FE">
        <w:rPr>
          <w:color w:val="231F20"/>
          <w:spacing w:val="-3"/>
          <w:w w:val="110"/>
        </w:rPr>
        <w:t>Instructor</w:t>
      </w:r>
      <w:r w:rsidR="005F02DD" w:rsidRPr="009F51FE">
        <w:rPr>
          <w:color w:val="231F20"/>
          <w:spacing w:val="-3"/>
          <w:w w:val="110"/>
        </w:rPr>
        <w:t>:</w:t>
      </w:r>
      <w:r w:rsidRPr="009F51FE">
        <w:rPr>
          <w:color w:val="231F20"/>
          <w:spacing w:val="-3"/>
          <w:w w:val="110"/>
        </w:rPr>
        <w:tab/>
        <w:t>David Ragland, PhD</w:t>
      </w:r>
      <w:r w:rsidR="009E076D" w:rsidRPr="009F51FE">
        <w:rPr>
          <w:color w:val="231F20"/>
          <w:spacing w:val="-3"/>
          <w:w w:val="110"/>
        </w:rPr>
        <w:t>,</w:t>
      </w:r>
      <w:r w:rsidRPr="009F51FE">
        <w:rPr>
          <w:color w:val="231F20"/>
          <w:spacing w:val="-3"/>
          <w:w w:val="110"/>
        </w:rPr>
        <w:t xml:space="preserve"> MPH, </w:t>
      </w:r>
    </w:p>
    <w:p w:rsidR="00EA6583" w:rsidRPr="009F51FE" w:rsidRDefault="00EA6583" w:rsidP="00EA6583">
      <w:pPr>
        <w:pStyle w:val="NoSpacing"/>
        <w:ind w:left="720" w:firstLine="720"/>
        <w:rPr>
          <w:color w:val="231F20"/>
          <w:spacing w:val="22"/>
          <w:sz w:val="22"/>
          <w:szCs w:val="22"/>
        </w:rPr>
      </w:pPr>
      <w:r w:rsidRPr="009F51FE">
        <w:rPr>
          <w:color w:val="231F20"/>
          <w:sz w:val="22"/>
          <w:szCs w:val="22"/>
        </w:rPr>
        <w:t>Sa</w:t>
      </w:r>
      <w:r w:rsidRPr="009F51FE">
        <w:rPr>
          <w:color w:val="231F20"/>
          <w:spacing w:val="-3"/>
          <w:sz w:val="22"/>
          <w:szCs w:val="22"/>
        </w:rPr>
        <w:t>f</w:t>
      </w:r>
      <w:r w:rsidRPr="009F51FE">
        <w:rPr>
          <w:color w:val="231F20"/>
          <w:sz w:val="22"/>
          <w:szCs w:val="22"/>
        </w:rPr>
        <w:t>e</w:t>
      </w:r>
      <w:r w:rsidRPr="009F51FE">
        <w:rPr>
          <w:color w:val="231F20"/>
          <w:spacing w:val="-46"/>
          <w:sz w:val="22"/>
          <w:szCs w:val="22"/>
        </w:rPr>
        <w:t xml:space="preserve"> </w:t>
      </w:r>
      <w:r w:rsidRPr="009F51FE">
        <w:rPr>
          <w:color w:val="231F20"/>
          <w:spacing w:val="-30"/>
          <w:sz w:val="22"/>
          <w:szCs w:val="22"/>
        </w:rPr>
        <w:t>T</w:t>
      </w:r>
      <w:r w:rsidRPr="009F51FE">
        <w:rPr>
          <w:color w:val="231F20"/>
          <w:sz w:val="22"/>
          <w:szCs w:val="22"/>
        </w:rPr>
        <w:t>ranspo</w:t>
      </w:r>
      <w:r w:rsidRPr="009F51FE">
        <w:rPr>
          <w:color w:val="231F20"/>
          <w:spacing w:val="4"/>
          <w:sz w:val="22"/>
          <w:szCs w:val="22"/>
        </w:rPr>
        <w:t>r</w:t>
      </w:r>
      <w:r w:rsidRPr="009F51FE">
        <w:rPr>
          <w:color w:val="231F20"/>
          <w:sz w:val="22"/>
          <w:szCs w:val="22"/>
        </w:rPr>
        <w:t xml:space="preserve">tation </w:t>
      </w:r>
      <w:r w:rsidRPr="009F51FE">
        <w:rPr>
          <w:color w:val="231F20"/>
          <w:spacing w:val="-1"/>
          <w:sz w:val="22"/>
          <w:szCs w:val="22"/>
        </w:rPr>
        <w:t>Research</w:t>
      </w:r>
      <w:r w:rsidRPr="009F51FE">
        <w:rPr>
          <w:color w:val="231F20"/>
          <w:spacing w:val="-7"/>
          <w:sz w:val="22"/>
          <w:szCs w:val="22"/>
        </w:rPr>
        <w:t xml:space="preserve"> </w:t>
      </w:r>
      <w:r w:rsidRPr="009F51FE">
        <w:rPr>
          <w:color w:val="231F20"/>
          <w:sz w:val="22"/>
          <w:szCs w:val="22"/>
        </w:rPr>
        <w:t>&amp;</w:t>
      </w:r>
      <w:r w:rsidRPr="009F51FE">
        <w:rPr>
          <w:color w:val="231F20"/>
          <w:spacing w:val="-6"/>
          <w:sz w:val="22"/>
          <w:szCs w:val="22"/>
        </w:rPr>
        <w:t xml:space="preserve"> </w:t>
      </w:r>
      <w:r w:rsidRPr="009F51FE">
        <w:rPr>
          <w:color w:val="231F20"/>
          <w:sz w:val="22"/>
          <w:szCs w:val="22"/>
        </w:rPr>
        <w:t>Education</w:t>
      </w:r>
      <w:r w:rsidRPr="009F51FE">
        <w:rPr>
          <w:color w:val="231F20"/>
          <w:spacing w:val="-6"/>
          <w:sz w:val="22"/>
          <w:szCs w:val="22"/>
        </w:rPr>
        <w:t xml:space="preserve"> </w:t>
      </w:r>
      <w:r w:rsidRPr="009F51FE">
        <w:rPr>
          <w:color w:val="231F20"/>
          <w:sz w:val="22"/>
          <w:szCs w:val="22"/>
        </w:rPr>
        <w:t xml:space="preserve">Center, </w:t>
      </w:r>
      <w:hyperlink r:id="rId7" w:history="1">
        <w:r w:rsidRPr="009F51FE">
          <w:rPr>
            <w:rStyle w:val="Hyperlink"/>
            <w:spacing w:val="22"/>
            <w:sz w:val="22"/>
            <w:szCs w:val="22"/>
          </w:rPr>
          <w:t>http://safetrec.berkeley.edu/</w:t>
        </w:r>
      </w:hyperlink>
    </w:p>
    <w:p w:rsidR="00EF462F" w:rsidRPr="009F51FE" w:rsidRDefault="00EA6583" w:rsidP="00EF462F">
      <w:pPr>
        <w:pStyle w:val="BodyText"/>
        <w:kinsoku w:val="0"/>
        <w:overflowPunct w:val="0"/>
        <w:ind w:left="1440" w:firstLine="0"/>
        <w:rPr>
          <w:rStyle w:val="Hyperlink"/>
          <w:rFonts w:ascii="Times New Roman" w:hAnsi="Times New Roman"/>
        </w:rPr>
      </w:pPr>
      <w:r w:rsidRPr="009F51FE">
        <w:rPr>
          <w:rFonts w:ascii="Times New Roman" w:hAnsi="Times New Roman" w:cs="Times New Roman"/>
          <w:color w:val="231F20"/>
        </w:rPr>
        <w:t>School</w:t>
      </w:r>
      <w:r w:rsidRPr="009F51FE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9F51FE">
        <w:rPr>
          <w:rFonts w:ascii="Times New Roman" w:hAnsi="Times New Roman" w:cs="Times New Roman"/>
          <w:color w:val="231F20"/>
        </w:rPr>
        <w:t>of</w:t>
      </w:r>
      <w:r w:rsidRPr="009F51FE">
        <w:rPr>
          <w:rFonts w:ascii="Times New Roman" w:hAnsi="Times New Roman" w:cs="Times New Roman"/>
          <w:color w:val="231F20"/>
          <w:spacing w:val="-4"/>
        </w:rPr>
        <w:t xml:space="preserve"> P</w:t>
      </w:r>
      <w:r w:rsidRPr="009F51FE">
        <w:rPr>
          <w:rFonts w:ascii="Times New Roman" w:hAnsi="Times New Roman" w:cs="Times New Roman"/>
          <w:color w:val="231F20"/>
        </w:rPr>
        <w:t>ublic</w:t>
      </w:r>
      <w:r w:rsidRPr="009F51FE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9F51FE">
        <w:rPr>
          <w:rFonts w:ascii="Times New Roman" w:hAnsi="Times New Roman" w:cs="Times New Roman"/>
          <w:color w:val="231F20"/>
        </w:rPr>
        <w:t>Health, Office:</w:t>
      </w:r>
      <w:r w:rsidRPr="009F51FE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9F51FE">
        <w:rPr>
          <w:rFonts w:ascii="Times New Roman" w:hAnsi="Times New Roman" w:cs="Times New Roman"/>
          <w:color w:val="231F20"/>
        </w:rPr>
        <w:t>2614</w:t>
      </w:r>
      <w:r w:rsidRPr="009F51F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9F51FE">
        <w:rPr>
          <w:rFonts w:ascii="Times New Roman" w:hAnsi="Times New Roman" w:cs="Times New Roman"/>
          <w:color w:val="231F20"/>
        </w:rPr>
        <w:t>Dwight</w:t>
      </w:r>
      <w:r w:rsidRPr="009F51FE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9F51FE">
        <w:rPr>
          <w:rFonts w:ascii="Times New Roman" w:hAnsi="Times New Roman" w:cs="Times New Roman"/>
          <w:color w:val="231F20"/>
          <w:spacing w:val="-9"/>
        </w:rPr>
        <w:t>Way</w:t>
      </w:r>
      <w:r w:rsidRPr="009F51FE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9F51FE">
        <w:rPr>
          <w:rFonts w:ascii="Times New Roman" w:hAnsi="Times New Roman" w:cs="Times New Roman"/>
          <w:color w:val="231F20"/>
        </w:rPr>
        <w:t xml:space="preserve">#7374, </w:t>
      </w:r>
      <w:r w:rsidRPr="009F51FE">
        <w:rPr>
          <w:rFonts w:ascii="Times New Roman" w:hAnsi="Times New Roman" w:cs="Times New Roman"/>
          <w:color w:val="231F20"/>
          <w:spacing w:val="-36"/>
        </w:rPr>
        <w:t>T</w:t>
      </w:r>
      <w:r w:rsidRPr="009F51FE">
        <w:rPr>
          <w:rFonts w:ascii="Times New Roman" w:hAnsi="Times New Roman" w:cs="Times New Roman"/>
          <w:color w:val="231F20"/>
        </w:rPr>
        <w:t>el:</w:t>
      </w:r>
      <w:r w:rsidRPr="009F51FE">
        <w:rPr>
          <w:rFonts w:ascii="Times New Roman" w:hAnsi="Times New Roman" w:cs="Times New Roman"/>
          <w:color w:val="231F20"/>
          <w:spacing w:val="-24"/>
        </w:rPr>
        <w:t xml:space="preserve"> </w:t>
      </w:r>
      <w:hyperlink r:id="rId8" w:history="1">
        <w:r w:rsidRPr="009F51FE">
          <w:rPr>
            <w:rStyle w:val="Hyperlink"/>
            <w:rFonts w:ascii="Times New Roman" w:hAnsi="Times New Roman"/>
          </w:rPr>
          <w:t>510-642-0655, d</w:t>
        </w:r>
        <w:r w:rsidRPr="009F51FE">
          <w:rPr>
            <w:rStyle w:val="Hyperlink"/>
            <w:rFonts w:ascii="Times New Roman" w:hAnsi="Times New Roman"/>
            <w:spacing w:val="-9"/>
          </w:rPr>
          <w:t>a</w:t>
        </w:r>
        <w:r w:rsidRPr="009F51FE">
          <w:rPr>
            <w:rStyle w:val="Hyperlink"/>
            <w:rFonts w:ascii="Times New Roman" w:hAnsi="Times New Roman"/>
          </w:rPr>
          <w:t>vidr@ber</w:t>
        </w:r>
        <w:r w:rsidRPr="009F51FE">
          <w:rPr>
            <w:rStyle w:val="Hyperlink"/>
            <w:rFonts w:ascii="Times New Roman" w:hAnsi="Times New Roman"/>
            <w:spacing w:val="-8"/>
          </w:rPr>
          <w:t>k</w:t>
        </w:r>
        <w:r w:rsidRPr="009F51FE">
          <w:rPr>
            <w:rStyle w:val="Hyperlink"/>
            <w:rFonts w:ascii="Times New Roman" w:hAnsi="Times New Roman"/>
          </w:rPr>
          <w:t>el</w:t>
        </w:r>
        <w:r w:rsidRPr="009F51FE">
          <w:rPr>
            <w:rStyle w:val="Hyperlink"/>
            <w:rFonts w:ascii="Times New Roman" w:hAnsi="Times New Roman"/>
            <w:spacing w:val="-4"/>
          </w:rPr>
          <w:t>e</w:t>
        </w:r>
        <w:r w:rsidRPr="009F51FE">
          <w:rPr>
            <w:rStyle w:val="Hyperlink"/>
            <w:rFonts w:ascii="Times New Roman" w:hAnsi="Times New Roman"/>
            <w:spacing w:val="-20"/>
          </w:rPr>
          <w:t>y</w:t>
        </w:r>
        <w:r w:rsidRPr="009F51FE">
          <w:rPr>
            <w:rStyle w:val="Hyperlink"/>
            <w:rFonts w:ascii="Times New Roman" w:hAnsi="Times New Roman"/>
          </w:rPr>
          <w:t>.edu</w:t>
        </w:r>
      </w:hyperlink>
    </w:p>
    <w:p w:rsidR="00EF462F" w:rsidRPr="009F51FE" w:rsidRDefault="00EF462F" w:rsidP="009F51FE">
      <w:pPr>
        <w:pStyle w:val="Heading4"/>
        <w:kinsoku w:val="0"/>
        <w:overflowPunct w:val="0"/>
        <w:ind w:left="820" w:firstLine="620"/>
        <w:rPr>
          <w:color w:val="231F20"/>
          <w:spacing w:val="-3"/>
          <w:w w:val="110"/>
        </w:rPr>
      </w:pPr>
      <w:r w:rsidRPr="009F51FE">
        <w:rPr>
          <w:color w:val="231F20"/>
          <w:spacing w:val="-3"/>
          <w:w w:val="110"/>
        </w:rPr>
        <w:t>Glenn Shor, PhD MPP</w:t>
      </w:r>
    </w:p>
    <w:p w:rsidR="00EF462F" w:rsidRPr="009F51FE" w:rsidRDefault="00EF462F" w:rsidP="00EF462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jc w:val="both"/>
        <w:rPr>
          <w:rStyle w:val="Hyperlink"/>
          <w:sz w:val="22"/>
          <w:szCs w:val="22"/>
        </w:rPr>
      </w:pPr>
      <w:r w:rsidRPr="009F51FE">
        <w:rPr>
          <w:sz w:val="22"/>
          <w:szCs w:val="22"/>
        </w:rPr>
        <w:t>Center for Occupational and Environmental Health</w:t>
      </w:r>
      <w:r w:rsidR="009F51FE">
        <w:rPr>
          <w:sz w:val="22"/>
          <w:szCs w:val="22"/>
        </w:rPr>
        <w:t>,</w:t>
      </w:r>
      <w:r w:rsidRPr="009F51FE">
        <w:rPr>
          <w:sz w:val="22"/>
          <w:szCs w:val="22"/>
        </w:rPr>
        <w:t xml:space="preserve"> UCB School of Public Health, Office: 2614 Dwight Way #7374, </w:t>
      </w:r>
      <w:r w:rsidRPr="009F51FE">
        <w:rPr>
          <w:sz w:val="22"/>
          <w:szCs w:val="22"/>
          <w:lang w:val="de-DE"/>
        </w:rPr>
        <w:t xml:space="preserve">Tel: 510-292-8449, </w:t>
      </w:r>
      <w:hyperlink r:id="rId9" w:history="1">
        <w:r w:rsidRPr="009F51FE">
          <w:rPr>
            <w:rStyle w:val="Hyperlink"/>
            <w:sz w:val="22"/>
            <w:szCs w:val="22"/>
            <w:lang w:val="de-DE"/>
          </w:rPr>
          <w:t>gshor@berkeley.edu</w:t>
        </w:r>
      </w:hyperlink>
    </w:p>
    <w:p w:rsidR="0011057F" w:rsidRDefault="00EF462F" w:rsidP="0066776B">
      <w:pPr>
        <w:pStyle w:val="BodyText"/>
        <w:kinsoku w:val="0"/>
        <w:overflowPunct w:val="0"/>
        <w:ind w:left="1440" w:firstLine="0"/>
      </w:pPr>
      <w:r>
        <w:rPr>
          <w:noProof/>
          <w:position w:val="2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D29091" wp14:editId="5300DB13">
            <wp:simplePos x="0" y="0"/>
            <wp:positionH relativeFrom="column">
              <wp:posOffset>206587</wp:posOffset>
            </wp:positionH>
            <wp:positionV relativeFrom="paragraph">
              <wp:posOffset>78951</wp:posOffset>
            </wp:positionV>
            <wp:extent cx="2797810" cy="712470"/>
            <wp:effectExtent l="0" t="0" r="2540" b="0"/>
            <wp:wrapSquare wrapText="bothSides"/>
            <wp:docPr id="4" name="Picture 4" descr="Macintosh HD:Users:lisatran:Desktop:Berkeley SafeTREC lockup in Meda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satran:Desktop:Berkeley SafeTREC lockup in Medali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1026014" wp14:editId="432CA16D">
            <wp:simplePos x="0" y="0"/>
            <wp:positionH relativeFrom="column">
              <wp:posOffset>4133850</wp:posOffset>
            </wp:positionH>
            <wp:positionV relativeFrom="paragraph">
              <wp:posOffset>41275</wp:posOffset>
            </wp:positionV>
            <wp:extent cx="1651000" cy="821055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57F" w:rsidSect="009E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3" w:hanging="112"/>
      </w:pPr>
      <w:rPr>
        <w:rFonts w:ascii="Gill Sans MT" w:hAnsi="Gill Sans MT"/>
        <w:b w:val="0"/>
        <w:color w:val="231F20"/>
        <w:sz w:val="22"/>
      </w:rPr>
    </w:lvl>
    <w:lvl w:ilvl="1">
      <w:numFmt w:val="bullet"/>
      <w:lvlText w:val="•"/>
      <w:lvlJc w:val="left"/>
      <w:pPr>
        <w:ind w:left="2005" w:hanging="112"/>
      </w:pPr>
    </w:lvl>
    <w:lvl w:ilvl="2">
      <w:numFmt w:val="bullet"/>
      <w:lvlText w:val="•"/>
      <w:lvlJc w:val="left"/>
      <w:pPr>
        <w:ind w:left="3006" w:hanging="112"/>
      </w:pPr>
    </w:lvl>
    <w:lvl w:ilvl="3">
      <w:numFmt w:val="bullet"/>
      <w:lvlText w:val="•"/>
      <w:lvlJc w:val="left"/>
      <w:pPr>
        <w:ind w:left="4008" w:hanging="112"/>
      </w:pPr>
    </w:lvl>
    <w:lvl w:ilvl="4">
      <w:numFmt w:val="bullet"/>
      <w:lvlText w:val="•"/>
      <w:lvlJc w:val="left"/>
      <w:pPr>
        <w:ind w:left="5010" w:hanging="112"/>
      </w:pPr>
    </w:lvl>
    <w:lvl w:ilvl="5">
      <w:numFmt w:val="bullet"/>
      <w:lvlText w:val="•"/>
      <w:lvlJc w:val="left"/>
      <w:pPr>
        <w:ind w:left="6011" w:hanging="112"/>
      </w:pPr>
    </w:lvl>
    <w:lvl w:ilvl="6">
      <w:numFmt w:val="bullet"/>
      <w:lvlText w:val="•"/>
      <w:lvlJc w:val="left"/>
      <w:pPr>
        <w:ind w:left="7013" w:hanging="112"/>
      </w:pPr>
    </w:lvl>
    <w:lvl w:ilvl="7">
      <w:numFmt w:val="bullet"/>
      <w:lvlText w:val="•"/>
      <w:lvlJc w:val="left"/>
      <w:pPr>
        <w:ind w:left="8015" w:hanging="112"/>
      </w:pPr>
    </w:lvl>
    <w:lvl w:ilvl="8">
      <w:numFmt w:val="bullet"/>
      <w:lvlText w:val="•"/>
      <w:lvlJc w:val="left"/>
      <w:pPr>
        <w:ind w:left="9016" w:hanging="1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0" w:hanging="250"/>
      </w:pPr>
      <w:rPr>
        <w:rFonts w:ascii="Gill Sans MT" w:hAnsi="Gill Sans MT" w:cs="Gill Sans MT"/>
        <w:b w:val="0"/>
        <w:bCs w:val="0"/>
        <w:color w:val="231F20"/>
        <w:spacing w:val="-3"/>
        <w:sz w:val="22"/>
        <w:szCs w:val="22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84" w:hanging="250"/>
      </w:pPr>
    </w:lvl>
    <w:lvl w:ilvl="3">
      <w:numFmt w:val="bullet"/>
      <w:lvlText w:val="•"/>
      <w:lvlJc w:val="left"/>
      <w:pPr>
        <w:ind w:left="3376" w:hanging="250"/>
      </w:pPr>
    </w:lvl>
    <w:lvl w:ilvl="4">
      <w:numFmt w:val="bullet"/>
      <w:lvlText w:val="•"/>
      <w:lvlJc w:val="left"/>
      <w:pPr>
        <w:ind w:left="4468" w:hanging="250"/>
      </w:pPr>
    </w:lvl>
    <w:lvl w:ilvl="5">
      <w:numFmt w:val="bullet"/>
      <w:lvlText w:val="•"/>
      <w:lvlJc w:val="left"/>
      <w:pPr>
        <w:ind w:left="5560" w:hanging="250"/>
      </w:pPr>
    </w:lvl>
    <w:lvl w:ilvl="6">
      <w:numFmt w:val="bullet"/>
      <w:lvlText w:val="•"/>
      <w:lvlJc w:val="left"/>
      <w:pPr>
        <w:ind w:left="6652" w:hanging="250"/>
      </w:pPr>
    </w:lvl>
    <w:lvl w:ilvl="7">
      <w:numFmt w:val="bullet"/>
      <w:lvlText w:val="•"/>
      <w:lvlJc w:val="left"/>
      <w:pPr>
        <w:ind w:left="7744" w:hanging="250"/>
      </w:pPr>
    </w:lvl>
    <w:lvl w:ilvl="8">
      <w:numFmt w:val="bullet"/>
      <w:lvlText w:val="•"/>
      <w:lvlJc w:val="left"/>
      <w:pPr>
        <w:ind w:left="8836" w:hanging="25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003" w:hanging="140"/>
      </w:pPr>
      <w:rPr>
        <w:rFonts w:ascii="Gill Sans MT" w:hAnsi="Gill Sans MT"/>
        <w:b w:val="0"/>
        <w:color w:val="231F20"/>
        <w:sz w:val="22"/>
      </w:rPr>
    </w:lvl>
    <w:lvl w:ilvl="1">
      <w:numFmt w:val="bullet"/>
      <w:lvlText w:val="•"/>
      <w:lvlJc w:val="left"/>
      <w:pPr>
        <w:ind w:left="2005" w:hanging="140"/>
      </w:pPr>
    </w:lvl>
    <w:lvl w:ilvl="2">
      <w:numFmt w:val="bullet"/>
      <w:lvlText w:val="•"/>
      <w:lvlJc w:val="left"/>
      <w:pPr>
        <w:ind w:left="3006" w:hanging="140"/>
      </w:pPr>
    </w:lvl>
    <w:lvl w:ilvl="3">
      <w:numFmt w:val="bullet"/>
      <w:lvlText w:val="•"/>
      <w:lvlJc w:val="left"/>
      <w:pPr>
        <w:ind w:left="4008" w:hanging="140"/>
      </w:pPr>
    </w:lvl>
    <w:lvl w:ilvl="4">
      <w:numFmt w:val="bullet"/>
      <w:lvlText w:val="•"/>
      <w:lvlJc w:val="left"/>
      <w:pPr>
        <w:ind w:left="5010" w:hanging="140"/>
      </w:pPr>
    </w:lvl>
    <w:lvl w:ilvl="5">
      <w:numFmt w:val="bullet"/>
      <w:lvlText w:val="•"/>
      <w:lvlJc w:val="left"/>
      <w:pPr>
        <w:ind w:left="6011" w:hanging="140"/>
      </w:pPr>
    </w:lvl>
    <w:lvl w:ilvl="6">
      <w:numFmt w:val="bullet"/>
      <w:lvlText w:val="•"/>
      <w:lvlJc w:val="left"/>
      <w:pPr>
        <w:ind w:left="7013" w:hanging="140"/>
      </w:pPr>
    </w:lvl>
    <w:lvl w:ilvl="7">
      <w:numFmt w:val="bullet"/>
      <w:lvlText w:val="•"/>
      <w:lvlJc w:val="left"/>
      <w:pPr>
        <w:ind w:left="8015" w:hanging="140"/>
      </w:pPr>
    </w:lvl>
    <w:lvl w:ilvl="8">
      <w:numFmt w:val="bullet"/>
      <w:lvlText w:val="•"/>
      <w:lvlJc w:val="left"/>
      <w:pPr>
        <w:ind w:left="9016" w:hanging="140"/>
      </w:pPr>
    </w:lvl>
  </w:abstractNum>
  <w:abstractNum w:abstractNumId="3" w15:restartNumberingAfterBreak="0">
    <w:nsid w:val="6DE77FC9"/>
    <w:multiLevelType w:val="hybridMultilevel"/>
    <w:tmpl w:val="6E762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59"/>
    <w:rsid w:val="00000BB2"/>
    <w:rsid w:val="0011057F"/>
    <w:rsid w:val="00110AA8"/>
    <w:rsid w:val="00174D43"/>
    <w:rsid w:val="001A2808"/>
    <w:rsid w:val="001D14B1"/>
    <w:rsid w:val="001D3AF8"/>
    <w:rsid w:val="00306640"/>
    <w:rsid w:val="00327A61"/>
    <w:rsid w:val="003701E2"/>
    <w:rsid w:val="003D3DE0"/>
    <w:rsid w:val="00451B1F"/>
    <w:rsid w:val="004542B0"/>
    <w:rsid w:val="00470910"/>
    <w:rsid w:val="00472469"/>
    <w:rsid w:val="00496AFF"/>
    <w:rsid w:val="00553F2C"/>
    <w:rsid w:val="00576FE7"/>
    <w:rsid w:val="005C4CBA"/>
    <w:rsid w:val="005F02DD"/>
    <w:rsid w:val="0066776B"/>
    <w:rsid w:val="006B034B"/>
    <w:rsid w:val="006B44A1"/>
    <w:rsid w:val="00715019"/>
    <w:rsid w:val="00763252"/>
    <w:rsid w:val="0087574E"/>
    <w:rsid w:val="00881A02"/>
    <w:rsid w:val="00897F85"/>
    <w:rsid w:val="00931615"/>
    <w:rsid w:val="009B364B"/>
    <w:rsid w:val="009D7DC5"/>
    <w:rsid w:val="009E076D"/>
    <w:rsid w:val="009E5F59"/>
    <w:rsid w:val="009F51FE"/>
    <w:rsid w:val="00A85C4F"/>
    <w:rsid w:val="00AD0492"/>
    <w:rsid w:val="00B41353"/>
    <w:rsid w:val="00B43FB1"/>
    <w:rsid w:val="00B73A0C"/>
    <w:rsid w:val="00B964A6"/>
    <w:rsid w:val="00BA1B61"/>
    <w:rsid w:val="00BD3627"/>
    <w:rsid w:val="00C712AA"/>
    <w:rsid w:val="00C74882"/>
    <w:rsid w:val="00C90CDC"/>
    <w:rsid w:val="00CC2691"/>
    <w:rsid w:val="00DA6582"/>
    <w:rsid w:val="00DB104A"/>
    <w:rsid w:val="00DE055A"/>
    <w:rsid w:val="00E762AD"/>
    <w:rsid w:val="00EA6583"/>
    <w:rsid w:val="00E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31CB4AB-1D70-4458-ABA8-404299CC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5F5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9E5F59"/>
    <w:pPr>
      <w:ind w:left="100"/>
      <w:outlineLvl w:val="3"/>
    </w:pPr>
    <w:rPr>
      <w:rFonts w:ascii="Gill Sans MT" w:hAnsi="Gill Sans MT" w:cs="Gill Sans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5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E5F59"/>
    <w:pPr>
      <w:spacing w:before="9"/>
      <w:ind w:left="100" w:hanging="139"/>
    </w:pPr>
    <w:rPr>
      <w:rFonts w:ascii="Gill Sans MT" w:hAnsi="Gill Sans MT" w:cs="Gill Sans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E5F59"/>
    <w:rPr>
      <w:rFonts w:ascii="Gill Sans MT" w:hAnsi="Gill Sans MT" w:cs="Gill Sans MT"/>
      <w:sz w:val="22"/>
      <w:szCs w:val="22"/>
    </w:rPr>
  </w:style>
  <w:style w:type="paragraph" w:styleId="NoSpacing">
    <w:name w:val="No Spacing"/>
    <w:uiPriority w:val="1"/>
    <w:qFormat/>
    <w:rsid w:val="009E5F5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9E5F59"/>
    <w:rPr>
      <w:rFonts w:ascii="Gill Sans MT" w:hAnsi="Gill Sans MT" w:cs="Gill Sans MT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5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5F59"/>
    <w:rPr>
      <w:rFonts w:cs="Times New Roman"/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E5F59"/>
  </w:style>
  <w:style w:type="character" w:customStyle="1" w:styleId="ng-binding">
    <w:name w:val="ng-binding"/>
    <w:basedOn w:val="DefaultParagraphFont"/>
    <w:rsid w:val="00881A02"/>
  </w:style>
  <w:style w:type="paragraph" w:styleId="Footer">
    <w:name w:val="footer"/>
    <w:basedOn w:val="Normal"/>
    <w:link w:val="FooterChar"/>
    <w:rsid w:val="00EF462F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" w:eastAsia="Times New Roman" w:hAnsi="Courier"/>
      <w:szCs w:val="20"/>
    </w:rPr>
  </w:style>
  <w:style w:type="character" w:customStyle="1" w:styleId="FooterChar">
    <w:name w:val="Footer Char"/>
    <w:basedOn w:val="DefaultParagraphFont"/>
    <w:link w:val="Footer"/>
    <w:rsid w:val="00EF462F"/>
    <w:rPr>
      <w:rFonts w:ascii="Courier" w:eastAsia="Times New Roman" w:hAnsi="Courier" w:cs="Times New Roman"/>
      <w:szCs w:val="20"/>
    </w:rPr>
  </w:style>
  <w:style w:type="paragraph" w:customStyle="1" w:styleId="pre-wrap">
    <w:name w:val="pre-wrap"/>
    <w:basedOn w:val="Normal"/>
    <w:rsid w:val="00C90C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0-642-0655,%20davidr@berkele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afetrec.berkeley.ed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shor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8BAE1-D2F1-4760-B079-AA1389DE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</dc:creator>
  <cp:lastModifiedBy>David R RAGLAND</cp:lastModifiedBy>
  <cp:revision>45</cp:revision>
  <cp:lastPrinted>2016-07-20T17:35:00Z</cp:lastPrinted>
  <dcterms:created xsi:type="dcterms:W3CDTF">2015-07-28T21:50:00Z</dcterms:created>
  <dcterms:modified xsi:type="dcterms:W3CDTF">2017-07-21T20:57:00Z</dcterms:modified>
</cp:coreProperties>
</file>